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BA6DD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73" w:lineRule="exact"/>
        <w:ind w:firstLine="0" w:firstLineChars="0"/>
        <w:jc w:val="both"/>
        <w:textAlignment w:val="auto"/>
        <w:rPr>
          <w:rFonts w:hint="eastAsia" w:ascii="方正小标宋简体" w:hAnsi="黑体" w:eastAsia="方正小标宋简体"/>
          <w:color w:val="000000"/>
          <w:kern w:val="0"/>
          <w:sz w:val="44"/>
          <w:szCs w:val="44"/>
          <w:lang w:eastAsia="zh-CN"/>
        </w:rPr>
      </w:pPr>
      <w:bookmarkStart w:id="0" w:name="_GoBack"/>
      <w:bookmarkEnd w:id="0"/>
    </w:p>
    <w:p w14:paraId="0A123385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73" w:lineRule="exact"/>
        <w:ind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kern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《</w:t>
      </w:r>
      <w:r>
        <w:rPr>
          <w:rFonts w:hint="default" w:ascii="Times New Roman" w:hAnsi="Times New Roman" w:eastAsia="方正小标宋简体" w:cs="Times New Roman"/>
          <w:color w:val="000000"/>
          <w:kern w:val="0"/>
          <w:sz w:val="44"/>
          <w:szCs w:val="44"/>
          <w:lang w:eastAsia="zh-CN"/>
        </w:rPr>
        <w:t>绿色食品 日光温室薄皮甜瓜栽培技术规程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》</w:t>
      </w:r>
    </w:p>
    <w:p w14:paraId="3A71998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73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kern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000000"/>
          <w:kern w:val="0"/>
          <w:sz w:val="44"/>
          <w:szCs w:val="44"/>
        </w:rPr>
        <w:t>编制说明</w:t>
      </w:r>
    </w:p>
    <w:p w14:paraId="45DBDDE9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3" w:lineRule="exact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</w:pPr>
    </w:p>
    <w:p w14:paraId="6735837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</w:rPr>
        <w:t>任务来源</w:t>
      </w:r>
    </w:p>
    <w:p w14:paraId="48FFC5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kern w:val="2"/>
          <w:sz w:val="32"/>
          <w:szCs w:val="32"/>
          <w:lang w:val="zh-CN" w:eastAsia="zh-CN" w:bidi="ar-SA"/>
        </w:rPr>
        <w:t>根据</w:t>
      </w:r>
      <w:r>
        <w:rPr>
          <w:rFonts w:hint="default" w:ascii="Times New Roman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2024年11月29日</w:t>
      </w:r>
      <w:r>
        <w:rPr>
          <w:rFonts w:hint="default" w:ascii="Times New Roman" w:hAnsi="Times New Roman" w:eastAsia="仿宋_GB2312" w:cs="Times New Roman"/>
          <w:b w:val="0"/>
          <w:kern w:val="2"/>
          <w:sz w:val="32"/>
          <w:szCs w:val="32"/>
          <w:lang w:val="zh-CN" w:eastAsia="zh-CN" w:bidi="ar-SA"/>
        </w:rPr>
        <w:t>《</w:t>
      </w:r>
      <w:r>
        <w:rPr>
          <w:rFonts w:hint="default" w:ascii="Times New Roman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甘肃省市场监督管理局关于下达2024年度第3批地方标准制修订计划的通知》文件精神，已立项下达《绿色食品 日光温室薄皮甜瓜栽培技术规程》地方标准制定任务，计划编号为：2024-T-113，由武威市农业技术推广中心主持制定，</w:t>
      </w:r>
      <w:r>
        <w:rPr>
          <w:rFonts w:hint="default" w:ascii="Times New Roman" w:hAnsi="Times New Roman" w:eastAsia="仿宋_GB2312" w:cs="Times New Roman"/>
          <w:b w:val="0"/>
          <w:kern w:val="2"/>
          <w:sz w:val="32"/>
          <w:szCs w:val="32"/>
          <w:lang w:val="zh-CN" w:eastAsia="zh-CN" w:bidi="ar-SA"/>
        </w:rPr>
        <w:t>项目周期</w:t>
      </w:r>
      <w:r>
        <w:rPr>
          <w:rFonts w:hint="default" w:ascii="Times New Roman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18个月</w:t>
      </w:r>
      <w:r>
        <w:rPr>
          <w:rFonts w:hint="default" w:ascii="Times New Roman" w:hAnsi="Times New Roman" w:eastAsia="仿宋_GB2312" w:cs="Times New Roman"/>
          <w:b w:val="0"/>
          <w:kern w:val="2"/>
          <w:sz w:val="32"/>
          <w:szCs w:val="32"/>
          <w:lang w:val="zh-CN" w:eastAsia="zh-CN" w:bidi="ar-SA"/>
        </w:rPr>
        <w:t>。</w:t>
      </w:r>
    </w:p>
    <w:p w14:paraId="0D723970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/>
        <w:textAlignment w:val="auto"/>
        <w:rPr>
          <w:rFonts w:hint="default" w:ascii="Times New Roman" w:hAnsi="Times New Roman" w:eastAsia="黑体" w:cs="Times New Roman"/>
          <w:bCs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color w:val="000000"/>
          <w:kern w:val="0"/>
          <w:sz w:val="32"/>
          <w:szCs w:val="32"/>
          <w:lang w:eastAsia="zh-CN"/>
        </w:rPr>
        <w:t>二</w:t>
      </w:r>
      <w:r>
        <w:rPr>
          <w:rFonts w:hint="default" w:ascii="Times New Roman" w:hAnsi="Times New Roman" w:eastAsia="黑体" w:cs="Times New Roman"/>
          <w:bCs/>
          <w:color w:val="000000"/>
          <w:kern w:val="0"/>
          <w:sz w:val="32"/>
          <w:szCs w:val="32"/>
        </w:rPr>
        <w:t>、</w:t>
      </w:r>
      <w:r>
        <w:rPr>
          <w:rFonts w:hint="default" w:ascii="Times New Roman" w:hAnsi="Times New Roman" w:eastAsia="黑体" w:cs="Times New Roman"/>
          <w:bCs/>
          <w:color w:val="000000"/>
          <w:kern w:val="0"/>
          <w:sz w:val="32"/>
          <w:szCs w:val="32"/>
          <w:lang w:eastAsia="zh-CN"/>
        </w:rPr>
        <w:t>目的</w:t>
      </w:r>
      <w:r>
        <w:rPr>
          <w:rFonts w:hint="default" w:ascii="Times New Roman" w:hAnsi="Times New Roman" w:eastAsia="黑体" w:cs="Times New Roman"/>
          <w:bCs/>
          <w:color w:val="000000"/>
          <w:kern w:val="0"/>
          <w:sz w:val="32"/>
          <w:szCs w:val="32"/>
        </w:rPr>
        <w:t>和意义</w:t>
      </w:r>
    </w:p>
    <w:p w14:paraId="56D7D90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64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薄皮甜瓜又叫东方甜瓜、香瓜、梨瓜，学名</w:t>
      </w:r>
      <w:r>
        <w:rPr>
          <w:rFonts w:hint="default" w:ascii="Times New Roman" w:hAnsi="Times New Roman" w:eastAsia="仿宋_GB2312" w:cs="Times New Roman"/>
          <w:i/>
          <w:iCs/>
          <w:kern w:val="0"/>
          <w:sz w:val="32"/>
          <w:szCs w:val="32"/>
          <w:lang w:val="en-US" w:eastAsia="zh-CN" w:bidi="ar-SA"/>
        </w:rPr>
        <w:t>Cucuismelo conomon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，是葫芦科甜瓜属一年生蔓性草本植物，果实圆形、梨形或椭圆形等，果面光滑，皮薄可食，味香甜，果肉脆嫩多汁或绵而少汁，营养丰富，不耐贮运。薄皮甜瓜叶片较小，叶色深绿，茎蔓较细，种子小，生长势较弱，结实力较强，一株可结果3-5个，果实较小，单瓜重一般300-500克，且果实由南向北逐渐增大，少数也可达800-1000克，喜温暖湿润气候，耐湿性及抗病力均较强。随着人民生活水平的提高与健康理念的增加，对厚皮甜瓜因甜度过高食后口感腻等缺点致使钟爱程度逐渐减弱。相反，对皮薄、质脆、汁多、解渴的薄皮甜瓜喜爱程度与日俱增。　　　　</w:t>
      </w:r>
    </w:p>
    <w:p w14:paraId="7D4ECC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</w:rPr>
        <w:t>日光温室可以实现周年种植薄皮甜瓜，满足人们常年对薄皮甜瓜的需求，制定绿色食品日光温室薄皮甜瓜栽培技术规程，通过对日光温室薄皮甜瓜生产产地环境、种子、栽培技术、病虫害防治和生产档案等方面进行规范，提高产品品质，减少农药化肥污染；为种植户生产提供技术，解决日光温室薄皮甜瓜生产中生长调节剂滥用、大水大肥等问题，改善市场上薄皮甜瓜果实商品性差、“甜瓜不甜”等现象；同时标准化生产技术对水、肥、农药的严格控制，有利于降低成本、减少水资源浪费、减轻土壤环境的恶化等，提升日光温室薄皮甜瓜生产整体水平，提高薄皮甜瓜产量质量，促进我省日光温室薄皮甜瓜产业可持续发展，具有较大的经济效益和社会效益。</w:t>
      </w:r>
    </w:p>
    <w:p w14:paraId="5125ADB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eastAsia="zh-CN"/>
        </w:rPr>
        <w:t>三、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编写的依据</w:t>
      </w:r>
    </w:p>
    <w:p w14:paraId="2ACDEB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kern w:val="2"/>
          <w:sz w:val="32"/>
          <w:szCs w:val="32"/>
          <w:lang w:val="zh-CN" w:eastAsia="zh-CN" w:bidi="ar-SA"/>
        </w:rPr>
      </w:pPr>
      <w:r>
        <w:rPr>
          <w:rFonts w:hint="default" w:ascii="Times New Roman" w:hAnsi="Times New Roman" w:eastAsia="仿宋_GB2312" w:cs="Times New Roman"/>
          <w:b w:val="0"/>
          <w:kern w:val="2"/>
          <w:sz w:val="32"/>
          <w:szCs w:val="32"/>
          <w:lang w:val="zh-CN" w:eastAsia="zh-CN" w:bidi="ar-SA"/>
        </w:rPr>
        <w:t>《</w:t>
      </w:r>
      <w:r>
        <w:rPr>
          <w:rFonts w:hint="default" w:ascii="Times New Roman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绿色食品 日光温室薄皮甜瓜栽培技术规程</w:t>
      </w:r>
      <w:r>
        <w:rPr>
          <w:rFonts w:hint="default" w:ascii="Times New Roman" w:hAnsi="Times New Roman" w:eastAsia="仿宋_GB2312" w:cs="Times New Roman"/>
          <w:b w:val="0"/>
          <w:kern w:val="2"/>
          <w:sz w:val="32"/>
          <w:szCs w:val="32"/>
          <w:lang w:val="zh-CN" w:eastAsia="zh-CN" w:bidi="ar-SA"/>
        </w:rPr>
        <w:t>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zh-CN" w:eastAsia="zh-CN"/>
        </w:rPr>
        <w:t>的技术指标体系，严格遵循绿色食品生产规范，系统整合了不同生态类型种植区的试验数据与示范成果</w:t>
      </w:r>
      <w:r>
        <w:rPr>
          <w:rFonts w:hint="default" w:ascii="Times New Roman" w:hAnsi="Times New Roman" w:eastAsia="仿宋_GB2312" w:cs="Times New Roman"/>
          <w:b w:val="0"/>
          <w:kern w:val="2"/>
          <w:sz w:val="32"/>
          <w:szCs w:val="32"/>
          <w:lang w:val="zh-CN" w:eastAsia="zh-CN" w:bidi="ar-SA"/>
        </w:rPr>
        <w:t>。该标准适用于绿色食品日光温室薄皮甜瓜种植生产。标准编制过程中，系统梳理分析了省内多年多地区域试验及生产试验数据，并通过长期实地调查、科学试验与推广示范的反复验证，充分保障了核心技术指标的科学性与精准性。本次标准制定，将进一步完善日光温室薄皮甜瓜绿色生产技术体系，通过标准化流程提升产品品质稳定性，为推动我省薄皮甜瓜产业规模化、品牌化发展筑牢技术根基。</w:t>
      </w:r>
    </w:p>
    <w:p w14:paraId="61301FA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黑体" w:cs="Times New Roman"/>
          <w:sz w:val="32"/>
          <w:szCs w:val="32"/>
        </w:rPr>
        <w:t>编写过程（包括起草人员所做的工作、征求意见过程、重大分歧意见处理情况）</w:t>
      </w:r>
    </w:p>
    <w:p w14:paraId="755F54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（一）编制原则。</w:t>
      </w:r>
    </w:p>
    <w:p w14:paraId="674FEA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kern w:val="2"/>
          <w:sz w:val="32"/>
          <w:szCs w:val="32"/>
          <w:lang w:val="zh-CN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zh-CN" w:eastAsia="zh-CN" w:bidi="ar-SA"/>
        </w:rPr>
        <w:t>标准编制遵循“科学性、合理性、先进性、普遍性”原则，注重标准可操作性，紧密结合生产实际，充分考虑日光温室薄皮甜瓜栽培的具体情况和经济技术条件，确保规程中的技术措施和要求能够在实际生产中切实可行，便于生产者操作和执行。以生态优先为前提，注重保护产地生态环境，按照绿色食品质量标准体系的要求，对栽培过程中的各个环节进行规范，确保薄皮甜瓜产品的质量和安全性，实现绿色生产，推动薄皮甜瓜产业的技术升级。</w:t>
      </w:r>
      <w:r>
        <w:rPr>
          <w:rFonts w:hint="default" w:ascii="Times New Roman" w:hAnsi="Times New Roman" w:eastAsia="仿宋_GB2312" w:cs="Times New Roman"/>
          <w:b w:val="0"/>
          <w:color w:val="000000"/>
          <w:kern w:val="2"/>
          <w:sz w:val="32"/>
          <w:szCs w:val="32"/>
          <w:lang w:val="en-US" w:eastAsia="zh-CN" w:bidi="ar-SA"/>
        </w:rPr>
        <w:t>该技术规程征求意见稿经广泛征求省市县（区）农业科研院所、推广部门、种业企业等各方面技术人员意见和充分讨论的基础上，充分吸取国内相关生产科研成果和先进技术基础上，经反复论证优化、技术验证和文本完善，最终形成兼具科学性、规范性与实操性的送审稿。</w:t>
      </w:r>
      <w:r>
        <w:rPr>
          <w:rFonts w:hint="default" w:ascii="Times New Roman" w:hAnsi="Times New Roman" w:eastAsia="仿宋_GB2312" w:cs="Times New Roman"/>
          <w:b w:val="0"/>
          <w:kern w:val="2"/>
          <w:sz w:val="32"/>
          <w:szCs w:val="32"/>
          <w:lang w:val="zh-CN" w:eastAsia="zh-CN" w:bidi="ar-SA"/>
        </w:rPr>
        <w:t>技术规程按照如下标准执行：NY/T 391  绿色食品产地环境质量、NY/T393绿色食品农药使用准则、NY/T 394绿色食品肥料使用准则、NY/T 427绿色食品西甜瓜、NY/T 658绿色食品包装通用准则、NY/T1056绿色食品贮藏运输准则、NY/T 2118蔬菜育苗基质技术规程等。</w:t>
      </w:r>
    </w:p>
    <w:p w14:paraId="58E02E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000000"/>
          <w:sz w:val="32"/>
          <w:szCs w:val="32"/>
          <w:lang w:val="en-US" w:eastAsia="zh-CN"/>
        </w:rPr>
        <w:t>（二）</w:t>
      </w:r>
      <w:r>
        <w:rPr>
          <w:rFonts w:hint="default" w:ascii="Times New Roman" w:hAnsi="Times New Roman" w:eastAsia="仿宋_GB2312" w:cs="Times New Roman"/>
          <w:b/>
          <w:bCs/>
          <w:color w:val="000000"/>
          <w:sz w:val="32"/>
          <w:szCs w:val="32"/>
          <w:lang w:val="en-US" w:eastAsia="zh-CN"/>
        </w:rPr>
        <w:t>起草人员所做的工作。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为确保编制工作科学、规范开展，成立了标准起草小组。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zh-CN" w:eastAsia="zh-CN"/>
        </w:rPr>
        <w:t>起草人员包括技术推广部门、科技部门、技术管理部门、生产一线等科研和技术推广方面的代表。主要起草人具备有一定的组织管理能力，能够全面把握标准的技术内容，书写有较强的逻辑性，负责标准制定和撰写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zh-CN" w:eastAsia="zh-CN"/>
        </w:rPr>
        <w:t>。其他团队成员负责系统梳理国内薄皮甜瓜栽培领域的科研成果，检索相关法律法规及国家标准文献等，为标准编制提供坚实的理论支撑；技术推广人员深入薄皮甜瓜主产区开展实地调研，收集生产实践数据，总结凝练实用技术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zh-CN" w:eastAsia="zh-CN"/>
        </w:rPr>
        <w:t>负责标准意见征求、汇总，针对征求回单的意见，经充分研讨、逐条分析，对标准草案进行修订完善。起草小组严格遵循标准制定程序，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通过召开讨论会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zh-CN" w:eastAsia="zh-CN"/>
        </w:rPr>
        <w:t>，结合《地方标准管理办法》要求，对规程的规范性引用文件、技术指标等核心内容进行反复推敲。通过系统性的资料收集、严谨的技术论证与多轮次修改优化，最终高质量完成《绿色食品 日光温室薄皮甜瓜栽培技术规程》的制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zh-CN" w:eastAsia="zh-CN"/>
        </w:rPr>
        <w:t>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zh-CN" w:eastAsia="zh-CN"/>
        </w:rPr>
        <w:t>工作，为日光温室薄皮甜瓜绿色生产提供了科学、实用的技术依据。</w:t>
      </w:r>
    </w:p>
    <w:p w14:paraId="37A542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（三）征求意见过程。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该标准经甘肃省市场监督管理局于2024年11月29日下达后，标准起草小组广泛征求意见，在2024年11月至2025年6月先后向甘肃省农产品质量安全检验检测中心、甘肃省经济作物技术推广站、甘肃农业大学园艺学院、甘肃省农业科学院蔬菜所、兰州市农业科技研究推广中心、张掖市经济作物技术推广站、天水市蔬菜产业开发办公室、庆阳市农业技术推广中心、陇南市经济作物技术推广总站、白银市农业技术服务中心、定西市农业技术推广站、嘉峪关市农业技术推广站、金昌市农业技术推广服务中心、酒泉市农业技术推广服务中心、平凉市农业技术推广站、凉州区农业技术推广中心、凉州区种业中心、古浪县农业技术推广中心、民勤县农业技术推广中心、天祝县农业技术推广中心、甘肃亚盛种业黄羊河有限责任公司、甘肃盛隆农业科技有限公司等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家单位发放《绿色食品 日光温室薄皮甜瓜栽培技术规程》地方标准征求意见单2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份，收回意见回单2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份，共梳理出意见建议3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条，在标准编制过程中采纳意见建议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。保证了标准质量和水平，按时完成了《绿色食品 日光温室薄皮甜瓜栽培技术规程》地方标准制制定工作任务。</w:t>
      </w:r>
    </w:p>
    <w:p w14:paraId="1E6FF1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（四）重大分歧意见处理情况。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标准制定过程中无重大分歧意见处理情况发生。</w:t>
      </w:r>
    </w:p>
    <w:p w14:paraId="12DC370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五、</w:t>
      </w:r>
      <w:r>
        <w:rPr>
          <w:rFonts w:hint="default" w:ascii="Times New Roman" w:hAnsi="Times New Roman" w:eastAsia="黑体" w:cs="Times New Roman"/>
          <w:sz w:val="32"/>
          <w:szCs w:val="32"/>
        </w:rPr>
        <w:t>标准主要内容</w:t>
      </w:r>
    </w:p>
    <w:p w14:paraId="6EBAF8E9"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firstLine="640" w:firstLineChars="200"/>
        <w:textAlignment w:val="auto"/>
        <w:rPr>
          <w:rFonts w:hint="default" w:ascii="Times New Roman" w:hAnsi="Times New Roman" w:eastAsia="仿宋" w:cs="Times New Roman"/>
          <w:bCs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bCs/>
          <w:color w:val="000000"/>
          <w:kern w:val="0"/>
          <w:sz w:val="32"/>
          <w:szCs w:val="32"/>
        </w:rPr>
        <w:t>本标准主要内容包括：产地环境、品种</w:t>
      </w:r>
      <w:r>
        <w:rPr>
          <w:rFonts w:hint="eastAsia" w:ascii="Times New Roman" w:eastAsia="仿宋" w:cs="Times New Roman"/>
          <w:bCs/>
          <w:color w:val="000000"/>
          <w:kern w:val="0"/>
          <w:sz w:val="32"/>
          <w:szCs w:val="32"/>
          <w:lang w:eastAsia="zh-CN"/>
        </w:rPr>
        <w:t>选择、</w:t>
      </w:r>
      <w:r>
        <w:rPr>
          <w:rFonts w:hint="default" w:ascii="Times New Roman" w:hAnsi="Times New Roman" w:eastAsia="仿宋" w:cs="Times New Roman"/>
          <w:bCs/>
          <w:color w:val="000000"/>
          <w:kern w:val="0"/>
          <w:sz w:val="32"/>
          <w:szCs w:val="32"/>
        </w:rPr>
        <w:t>育苗、茬口安排、定植前准备、定植、温湿度管理、水肥管理、植株调整、授粉、病虫害防治、采收与后续管理、生产废弃物处理、生产档案建立等要求，适用于</w:t>
      </w:r>
      <w:r>
        <w:rPr>
          <w:rFonts w:hint="default" w:ascii="Times New Roman" w:hAnsi="Times New Roman" w:eastAsia="仿宋" w:cs="Times New Roman"/>
          <w:bCs/>
          <w:color w:val="000000"/>
          <w:kern w:val="0"/>
          <w:sz w:val="32"/>
          <w:szCs w:val="32"/>
          <w:lang w:eastAsia="zh-CN"/>
        </w:rPr>
        <w:t>绿色食品日光温室薄皮甜瓜</w:t>
      </w:r>
      <w:r>
        <w:rPr>
          <w:rFonts w:hint="default" w:ascii="Times New Roman" w:hAnsi="Times New Roman" w:eastAsia="仿宋" w:cs="Times New Roman"/>
          <w:bCs/>
          <w:color w:val="000000"/>
          <w:kern w:val="0"/>
          <w:sz w:val="32"/>
          <w:szCs w:val="32"/>
        </w:rPr>
        <w:t>生产。</w:t>
      </w:r>
    </w:p>
    <w:p w14:paraId="2A6C30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Times New Roman" w:hAnsi="Times New Roman" w:cs="Times New Roman"/>
          <w:bCs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color w:val="000000"/>
          <w:kern w:val="0"/>
          <w:sz w:val="32"/>
          <w:szCs w:val="32"/>
          <w:lang w:eastAsia="zh-CN"/>
        </w:rPr>
        <w:t>六</w:t>
      </w:r>
      <w:r>
        <w:rPr>
          <w:rFonts w:hint="default" w:ascii="Times New Roman" w:hAnsi="Times New Roman" w:eastAsia="黑体" w:cs="Times New Roman"/>
          <w:bCs/>
          <w:color w:val="000000"/>
          <w:sz w:val="32"/>
          <w:szCs w:val="32"/>
        </w:rPr>
        <w:t>、</w:t>
      </w:r>
      <w:r>
        <w:rPr>
          <w:rFonts w:hint="default" w:ascii="Times New Roman" w:hAnsi="Times New Roman" w:eastAsia="黑体" w:cs="Times New Roman"/>
          <w:bCs/>
          <w:color w:val="000000"/>
          <w:sz w:val="32"/>
          <w:szCs w:val="32"/>
          <w:lang w:eastAsia="zh-CN"/>
        </w:rPr>
        <w:t>与现行相关法律</w:t>
      </w:r>
      <w:r>
        <w:rPr>
          <w:rFonts w:hint="default" w:ascii="Times New Roman" w:hAnsi="Times New Roman" w:eastAsia="黑体" w:cs="Times New Roman"/>
          <w:bCs/>
          <w:color w:val="000000"/>
          <w:sz w:val="32"/>
          <w:szCs w:val="32"/>
        </w:rPr>
        <w:t>、</w:t>
      </w:r>
      <w:r>
        <w:rPr>
          <w:rFonts w:hint="default" w:ascii="Times New Roman" w:hAnsi="Times New Roman" w:eastAsia="黑体" w:cs="Times New Roman"/>
          <w:bCs/>
          <w:color w:val="000000"/>
          <w:sz w:val="32"/>
          <w:szCs w:val="32"/>
          <w:lang w:eastAsia="zh-CN"/>
        </w:rPr>
        <w:t>法规</w:t>
      </w:r>
      <w:r>
        <w:rPr>
          <w:rFonts w:hint="default" w:ascii="Times New Roman" w:hAnsi="Times New Roman" w:eastAsia="黑体" w:cs="Times New Roman"/>
          <w:bCs/>
          <w:color w:val="000000"/>
          <w:sz w:val="32"/>
          <w:szCs w:val="32"/>
        </w:rPr>
        <w:t>、</w:t>
      </w:r>
      <w:r>
        <w:rPr>
          <w:rFonts w:hint="default" w:ascii="Times New Roman" w:hAnsi="Times New Roman" w:eastAsia="黑体" w:cs="Times New Roman"/>
          <w:bCs/>
          <w:color w:val="000000"/>
          <w:sz w:val="32"/>
          <w:szCs w:val="32"/>
          <w:lang w:eastAsia="zh-CN"/>
        </w:rPr>
        <w:t>规章及相关标准，特别是强制性标准的协调性</w:t>
      </w:r>
    </w:p>
    <w:p w14:paraId="00C052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Times New Roman" w:hAnsi="Times New Roman" w:eastAsia="仿宋" w:cs="Times New Roman"/>
          <w:bCs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bCs/>
          <w:color w:val="000000"/>
          <w:kern w:val="0"/>
          <w:sz w:val="32"/>
          <w:szCs w:val="32"/>
        </w:rPr>
        <w:t>与现行相关法律、法规、规章及相关标准，特别是强制性标准协调一致。</w:t>
      </w:r>
    </w:p>
    <w:p w14:paraId="5F9C788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七、</w:t>
      </w:r>
      <w:r>
        <w:rPr>
          <w:rFonts w:hint="default" w:ascii="Times New Roman" w:hAnsi="Times New Roman" w:eastAsia="黑体" w:cs="Times New Roman"/>
          <w:sz w:val="32"/>
          <w:szCs w:val="32"/>
        </w:rPr>
        <w:t>贯彻实施的措施、建议</w:t>
      </w:r>
    </w:p>
    <w:p w14:paraId="13044A1B">
      <w:pPr>
        <w:keepNext w:val="0"/>
        <w:keepLines w:val="0"/>
        <w:pageBreakBefore w:val="0"/>
        <w:widowControl w:val="0"/>
        <w:suppressLineNumbers w:val="0"/>
        <w:tabs>
          <w:tab w:val="left" w:pos="4305"/>
          <w:tab w:val="left" w:pos="615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本标准适用于</w:t>
      </w:r>
      <w:r>
        <w:rPr>
          <w:rFonts w:hint="default" w:ascii="Times New Roman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绿色食品日光温室薄皮甜瓜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的生产种植，为保障《绿色食品 日光温室薄皮甜瓜栽培技术规程》有效落地实施，充分发挥标准对产业发展的引领作用，建议由农业行政管理部门组织农业技术推广部门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、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种植龙头企业，深入解读标准核心条款，广泛宣传，确保从业人员精准把握标准内涵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规范生产行为，自觉执行，确保</w:t>
      </w:r>
      <w:r>
        <w:rPr>
          <w:rFonts w:hint="default" w:ascii="Times New Roman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绿色食品日光温室薄皮甜瓜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全产业链实现标准化、绿色化发展，切实提升产业竞争力。</w:t>
      </w:r>
    </w:p>
    <w:p w14:paraId="7706327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八、</w:t>
      </w:r>
      <w:r>
        <w:rPr>
          <w:rFonts w:hint="default" w:ascii="Times New Roman" w:hAnsi="Times New Roman" w:eastAsia="黑体" w:cs="Times New Roman"/>
          <w:sz w:val="32"/>
          <w:szCs w:val="32"/>
        </w:rPr>
        <w:t>标准实施的预期效益（生态效益、经济效益等）</w:t>
      </w:r>
    </w:p>
    <w:p w14:paraId="029D28CC">
      <w:pPr>
        <w:adjustRightInd w:val="0"/>
        <w:snapToGrid w:val="0"/>
        <w:spacing w:line="360" w:lineRule="auto"/>
        <w:ind w:firstLine="612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zh-CN" w:eastAsia="zh-CN"/>
        </w:rPr>
        <w:t>制定甘肃省地方标准《绿色食品 日光温室薄皮甜瓜栽培技术规程》，对于推动日光温室薄皮甜瓜标准化种植具有重要意义。该标准的实施将有效促进先进栽培技术的推广应用，加快薄皮甜瓜产业的规模化发展进程，为我省薄皮甜瓜产业的持续、稳定、健康发展提供坚实保障。本标准全面涵盖了日光温室薄皮甜瓜栽培全流程关键技术，从选茬整地、品种选择，到起垄播种、水肥一体化管理，再到病虫害绿色防控及适时采收等环节均作出详细规定，充分满足绿色食品生产的技术规范要求，为实现薄皮甜瓜优质、高产、绿色生产提供了标准化技术指南。</w:t>
      </w:r>
    </w:p>
    <w:p w14:paraId="6BA6E07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 w:val="0"/>
        <w:snapToGrid w:val="0"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通过本标准的实施，将进一步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增加种植收益，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种植户可有效提升薄皮甜瓜的产量与品质；生产企业通过标准化种植管理，产品市场竞争力大幅增强，利润空间显著提升，形成农民增收、企业增效的共赢局面。同时，标准中绿色防控、生态栽培等技术的推广应用，将有效减少化学农药和化肥使用量，降低农业面源污染，助力农业生态环境改善。本标准主要适用于薄皮甜瓜种植生产企业、种植大户、农业技术推广部门及相关科研单位，为推动甘肃省薄皮甜瓜产业高质量发展提供有力支撑。</w:t>
      </w:r>
    </w:p>
    <w:p w14:paraId="367DFCB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 xml:space="preserve">                </w:t>
      </w:r>
    </w:p>
    <w:p w14:paraId="4C327D9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</w:pPr>
    </w:p>
    <w:p w14:paraId="3C325DE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 xml:space="preserve">       绿色食品日光温室薄皮甜瓜栽培技术标准起草小组</w:t>
      </w:r>
    </w:p>
    <w:p w14:paraId="0793F3C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 w:val="0"/>
        <w:snapToGrid w:val="0"/>
        <w:spacing w:before="0" w:beforeAutospacing="0" w:after="0" w:afterAutospacing="0" w:line="360" w:lineRule="auto"/>
        <w:ind w:right="0" w:firstLine="4160" w:firstLineChars="13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2025年6月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5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日</w:t>
      </w:r>
    </w:p>
    <w:p w14:paraId="39BAB5F1">
      <w:pPr>
        <w:pStyle w:val="6"/>
        <w:rPr>
          <w:rFonts w:hint="eastAsia"/>
        </w:rPr>
      </w:pPr>
    </w:p>
    <w:p w14:paraId="28342E99">
      <w:pPr>
        <w:pStyle w:val="6"/>
        <w:rPr>
          <w:rFonts w:hint="eastAsia" w:ascii="Times New Roman" w:hAnsi="Times New Roman" w:eastAsia="仿宋"/>
          <w:bCs/>
          <w:color w:val="000000"/>
          <w:kern w:val="0"/>
          <w:sz w:val="32"/>
          <w:szCs w:val="32"/>
        </w:rPr>
      </w:pPr>
    </w:p>
    <w:p w14:paraId="62530A44">
      <w:pPr>
        <w:pStyle w:val="6"/>
        <w:rPr>
          <w:rFonts w:hint="eastAsia" w:ascii="Times New Roman" w:hAnsi="Times New Roman" w:eastAsia="仿宋"/>
          <w:bCs/>
          <w:color w:val="000000"/>
          <w:kern w:val="0"/>
          <w:sz w:val="32"/>
          <w:szCs w:val="32"/>
          <w:lang w:eastAsia="zh-CN"/>
        </w:rPr>
      </w:pPr>
    </w:p>
    <w:p w14:paraId="5539B2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3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3F65AAFA">
      <w:pPr>
        <w:jc w:val="both"/>
        <w:rPr>
          <w:rFonts w:hint="eastAsia" w:ascii="方正小标宋简体" w:hAnsi="黑体" w:eastAsia="方正小标宋简体"/>
          <w:color w:val="000000"/>
          <w:kern w:val="0"/>
          <w:sz w:val="44"/>
          <w:szCs w:val="44"/>
        </w:rPr>
      </w:pP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5"/>
      <w:suff w:val="nothing"/>
      <w:lvlText w:val="%1　"/>
      <w:lvlJc w:val="left"/>
      <w:pPr>
        <w:ind w:left="1985"/>
      </w:pPr>
      <w:rPr>
        <w:rFonts w:hint="eastAsia" w:ascii="黑体" w:hAnsi="Times New Roman" w:eastAsia="黑体" w:cs="Times New Roman"/>
        <w:b w:val="0"/>
        <w:i w:val="0"/>
        <w:sz w:val="21"/>
        <w:szCs w:val="21"/>
      </w:rPr>
    </w:lvl>
    <w:lvl w:ilvl="1" w:tentative="0">
      <w:start w:val="1"/>
      <w:numFmt w:val="decimal"/>
      <w:suff w:val="nothing"/>
      <w:lvlText w:val="%1.%2　"/>
      <w:lvlJc w:val="left"/>
      <w:pPr>
        <w:ind w:left="638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BAABAE"/>
    <w:rsid w:val="0C2D563A"/>
    <w:rsid w:val="13D511E1"/>
    <w:rsid w:val="1FAF429B"/>
    <w:rsid w:val="244A1170"/>
    <w:rsid w:val="3B9EBF36"/>
    <w:rsid w:val="3F374D53"/>
    <w:rsid w:val="53D5073F"/>
    <w:rsid w:val="65BF736D"/>
    <w:rsid w:val="6779E23B"/>
    <w:rsid w:val="6D8D0976"/>
    <w:rsid w:val="6F787935"/>
    <w:rsid w:val="74E073AE"/>
    <w:rsid w:val="7FBDBCAB"/>
    <w:rsid w:val="ADFF2485"/>
    <w:rsid w:val="AF7F49CF"/>
    <w:rsid w:val="DBEFDB91"/>
    <w:rsid w:val="EDBF133A"/>
    <w:rsid w:val="EEFFB203"/>
    <w:rsid w:val="FBBAABAE"/>
    <w:rsid w:val="FDB357DF"/>
    <w:rsid w:val="FDFDC333"/>
    <w:rsid w:val="FFB894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5">
    <w:name w:val="章标题"/>
    <w:next w:val="6"/>
    <w:qFormat/>
    <w:uiPriority w:val="99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6">
    <w:name w:val="段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2"/>
      <w:szCs w:val="22"/>
      <w:lang w:val="en-US" w:eastAsia="zh-CN" w:bidi="ar-SA"/>
    </w:rPr>
  </w:style>
  <w:style w:type="paragraph" w:customStyle="1" w:styleId="7">
    <w:name w:val="List Paragraph"/>
    <w:basedOn w:val="1"/>
    <w:qFormat/>
    <w:uiPriority w:val="0"/>
    <w:pPr>
      <w:ind w:firstLine="420" w:firstLineChars="200"/>
    </w:pPr>
  </w:style>
  <w:style w:type="paragraph" w:customStyle="1" w:styleId="8">
    <w:name w:val="列出段落1"/>
    <w:basedOn w:val="1"/>
    <w:qFormat/>
    <w:uiPriority w:val="99"/>
    <w:pPr>
      <w:ind w:firstLine="420" w:firstLineChars="200"/>
    </w:pPr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3224</Words>
  <Characters>3331</Characters>
  <Lines>0</Lines>
  <Paragraphs>0</Paragraphs>
  <TotalTime>22</TotalTime>
  <ScaleCrop>false</ScaleCrop>
  <LinksUpToDate>false</LinksUpToDate>
  <CharactersWithSpaces>3374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2023-07-04T14:52:00Z</dcterms:created>
  <dc:creator>guest</dc:creator>
  <cp:lastModifiedBy>张文琴</cp:lastModifiedBy>
  <cp:lastPrinted>2023-09-23T08:47:19Z</cp:lastPrinted>
  <dcterms:modified xsi:type="dcterms:W3CDTF">2025-06-11T07:59:45Z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36CDC8767CE4423FAFC153E3114880ED_13</vt:lpwstr>
  </property>
</Properties>
</file>